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33BF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Załącznik Nr 3</w:t>
      </w:r>
    </w:p>
    <w:p w14:paraId="0162F67D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</w:t>
      </w:r>
    </w:p>
    <w:p w14:paraId="4C96D38E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Działania Policji podjęte celem zapobiegania dyskryminacji:</w:t>
      </w:r>
    </w:p>
    <w:p w14:paraId="513EC6A1" w14:textId="77777777" w:rsidR="00F66BB7" w:rsidRPr="00F66BB7" w:rsidRDefault="00F66BB7" w:rsidP="00F66BB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Zgodnie z wytycznymi Prokuratora Generalnego z dnia 5 marca 2025 r. </w:t>
      </w:r>
      <w:r w:rsidRPr="00F66BB7"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  <w:t>w sprawie prowadzenia postępowań o przestępstwa motywowane uprzedzeniami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, postępowania te podlegają szczególnemu nadzorowi prokuratury. Wobec powyższego każda jednostka Policji przekazuje zgromadzony materiał dowodowy do prokuratury celem dokonania prawno-karnej oceny oraz każdorazowo powiadamia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br/>
        <w:t xml:space="preserve">o zdarzeniu prokuraturę. </w:t>
      </w:r>
    </w:p>
    <w:p w14:paraId="7056DDD6" w14:textId="77777777" w:rsidR="00F66BB7" w:rsidRPr="00F66BB7" w:rsidRDefault="00F66BB7" w:rsidP="00F66BB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W KGP powołano koordynatora krajowego ds. zwalczania przestępstw motywowanych uprzedzeniami, którego zadaniem jest monitorowanie występowania zjawisk związanych z przestępstwami z nienawiści  na terenie kraju. Ponadto przedmiotowe postępowania przygotowawcze nadzorowane są w poszczególnych garnizonach Policji przez koordynatorów wojewódzkich/stołecznego ds. przestępstw motywowanych uprzedzeniami.</w:t>
      </w:r>
    </w:p>
    <w:p w14:paraId="4F89424B" w14:textId="77777777" w:rsidR="00F66BB7" w:rsidRPr="00F66BB7" w:rsidRDefault="00F66BB7" w:rsidP="00F66BB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 Policji zostało powołane Centralne Biuro Zwalczania Cyberprzestępczości (dalej CBZC) zajmujące się rozpoznawaniem i zwalczaniem przestępstw popełnionych przy użyciu systemu informatycznego, systemu teleinformatycznego lub sieci teleinformatycznej oraz zapobieganiem tym przestępstwom, wykrywaniem i ściganiem sprawców tych przestępstw, w tym przestępstw z nienawiści. CBZC ma za zadanie wspieranie w niezbędnym zakresie jednostek organizacyjnych Policji w rozpoznawaniu, zapobieganiu i zwalczaniu przestępstw, monitorowaniu sieci również  pod kątem przestępstw z nienawiści.  </w:t>
      </w:r>
    </w:p>
    <w:p w14:paraId="5FC11248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Działania upowszechniające i edukacyjne:</w:t>
      </w:r>
    </w:p>
    <w:p w14:paraId="0CE74899" w14:textId="77777777" w:rsidR="00F66BB7" w:rsidRPr="00F66BB7" w:rsidRDefault="00F66BB7" w:rsidP="00F66B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Funkcjonariusze CBZC uczestniczą w programach profilaktycznych w zakresie przeciwdziałania mowie nienawiści i przestępstwom z nienawiści. Biorą udział w projektach mających stworzyć narzędzia ułatwiające funkcjonariuszom zwalczanie przedmiotowej przestępczości, prowadzą szkolenia w zakresie pozyskiwania materiału dowodowego niezbędnego do ustalenia sprawców czynów. </w:t>
      </w:r>
    </w:p>
    <w:p w14:paraId="1FD8D366" w14:textId="77777777" w:rsidR="00F66BB7" w:rsidRPr="00F66BB7" w:rsidRDefault="00F66BB7" w:rsidP="00F66B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Koordynator krajowy ds. zwalczania przestępstw motywowanych uprzedzeniami jest również zobowiązany do organizowania przedsięwzięć szkoleniowych, których celem jest podniesienie wiedzy funkcjonariuszy służby kryminalnej w obszarze związanym z wykrywaniem, ściganiem i przeciwdziałaniem przestępczości nienawistnej. </w:t>
      </w:r>
    </w:p>
    <w:p w14:paraId="5C32C446" w14:textId="77777777" w:rsidR="00F66BB7" w:rsidRPr="00F66BB7" w:rsidRDefault="00F66BB7" w:rsidP="00F66B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 ramach lokalnego doskonalenia zawodowego policyjni pełnomocnicy ds. ochrony praw człowieka prowadzą liczne warsztaty antydyskryminacyjne, warsztaty z komunikacji międzykulturowej oraz etyki zawodowej adresowane do policjantów i pracowników Policji, których celem jest m.in. podniesienie świadomości i wiedzy w obszarze stereotypów, uprzedzeń i dyskryminacji. Warsztaty te mają charakter stały i realizowane są systematycznie. </w:t>
      </w:r>
    </w:p>
    <w:p w14:paraId="22A09191" w14:textId="77777777" w:rsidR="00F66BB7" w:rsidRPr="00F66BB7" w:rsidRDefault="00F66BB7" w:rsidP="00F66B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 Centrum Szkolenia Policji w Legionowie prowadzony jest kurs specjalistyczny w zakresie </w:t>
      </w:r>
      <w:r w:rsidRPr="00F66BB7"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  <w:t>Zapobiegania przestępstwom z nienawiści i ich zwalczania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. Kurs przygotowuje funkcjonariuszy do prowadzenia zajęć w ramach lokalnego doskonalenia z tej tematyki. W ramach szkolenia uczestnicy zapoznawani są z charakterystyką przestępstw z nienawiści, kwalifikacją prawną ale również poznają wskaźniki uprzedzeń czy symbole mogące świadczyć o przestępstwie motywowanym nienawiścią.</w:t>
      </w:r>
    </w:p>
    <w:p w14:paraId="04FD1CE1" w14:textId="77777777" w:rsidR="00F66BB7" w:rsidRPr="00F66BB7" w:rsidRDefault="00F66BB7" w:rsidP="00F66B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 Policji funkcjonuje kolejny </w:t>
      </w:r>
      <w:r w:rsidRPr="00F66BB7"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  <w:t xml:space="preserve">Plan działań Policji na lata 2022-2025 w zakresie przeciwdziałania mowie nienawiści, przestępstwom nawoływania do nienawiści na tle różnic narodowościowych, etnicznych, rasowych, wyznaniowych albo ze względu </w:t>
      </w:r>
      <w:r w:rsidRPr="00F66BB7"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  <w:lastRenderedPageBreak/>
        <w:t xml:space="preserve">na bezwyznaniowość oraz propagowaniu faszyzmu i innych ustrojów totalitarnych.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Jednym z celów tego dokumentu jest ograniczanie skali mowy nienawiści (w tym hejtu w Internecie, mediach), ograniczanie negatywnych i wrogich postaw a tym samym zapobieganie przestępczości motywowanej nienawiścią. Zgodnie z planem</w:t>
      </w:r>
      <w:r w:rsidRPr="00F66BB7">
        <w:rPr>
          <w:rFonts w:ascii="Times New Roman" w:eastAsia="Times New Roman" w:hAnsi="Times New Roman" w:cs="Times New Roman"/>
          <w:i/>
          <w:iCs/>
          <w:kern w:val="0"/>
          <w:lang w:val="pl-PL" w:eastAsia="pl-PL"/>
          <w14:ligatures w14:val="none"/>
        </w:rPr>
        <w:t xml:space="preserve">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 w każdej KWP/KSP zostali wyznaczeni koordynatorzy odpowiedzialni za organizację i realizację przedsięwzięć profilaktycznych w tym obszarze. Spotykają się oni na seminariach szkoleniowych organizowanych przez Biuro Prewencji KGP i odpowiadają za działania profilaktyczne w swoich garnizonach. </w:t>
      </w:r>
    </w:p>
    <w:p w14:paraId="7D4995DD" w14:textId="77777777" w:rsidR="00F66BB7" w:rsidRPr="00F66BB7" w:rsidRDefault="00F66BB7" w:rsidP="00F66BB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W obszarze dotyczącym zapobiegania mowie nienawiści i przestępstwom z nienawiści policjanci zrealizowali następującą liczbę działań profilaktycznych i informacyjnych:</w:t>
      </w:r>
    </w:p>
    <w:p w14:paraId="0B072CFC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2019 r. - 231 </w:t>
      </w:r>
    </w:p>
    <w:p w14:paraId="2D557007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2020 r. – 197, </w:t>
      </w:r>
    </w:p>
    <w:p w14:paraId="41B78406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2021 r. – 768, </w:t>
      </w:r>
    </w:p>
    <w:p w14:paraId="3850BEF6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2022 r. -  737 działań, 19 602 spotkania, 5402 232  uczestników/odbiorców</w:t>
      </w:r>
      <w:r w:rsidRPr="00F66BB7">
        <w:rPr>
          <w:rFonts w:ascii="Times New Roman" w:eastAsia="Times New Roman" w:hAnsi="Times New Roman" w:cs="Times New Roman"/>
          <w:kern w:val="0"/>
          <w:vertAlign w:val="superscript"/>
          <w:lang w:val="pl-PL" w:eastAsia="pl-PL"/>
          <w14:ligatures w14:val="none"/>
        </w:rPr>
        <w:footnoteReference w:id="1"/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,</w:t>
      </w:r>
    </w:p>
    <w:p w14:paraId="0CBAA29C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2023 r. – 538 działań, 18 055 spotkań, 496 154 uczestników/odbiorców,</w:t>
      </w:r>
    </w:p>
    <w:p w14:paraId="6EFCF9D5" w14:textId="77777777" w:rsidR="00F66BB7" w:rsidRPr="00F66BB7" w:rsidRDefault="00F66BB7" w:rsidP="00F66BB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2024 r. – 504 działania, 19 927 spotkań, 433 503 uczestników/odbiorców.</w:t>
      </w:r>
    </w:p>
    <w:p w14:paraId="7A09654C" w14:textId="77777777" w:rsidR="00F66BB7" w:rsidRPr="00F66BB7" w:rsidRDefault="00F66BB7" w:rsidP="00F66BB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(dane statystyczne KGP z zakresu przestępczości z nienawiści przedstawiono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br/>
        <w:t>w Załączniku Nr 3 (a))</w:t>
      </w:r>
    </w:p>
    <w:p w14:paraId="55801DCD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</w:p>
    <w:p w14:paraId="2F0431CB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Informacje na temat środków podjętych w celu zaradzenia atakom i aktom przemocy wobec lesbijek, gejów, osób biseksualnych, transpłciowych i interseksualnych.</w:t>
      </w:r>
    </w:p>
    <w:p w14:paraId="4EF6F6F0" w14:textId="2D4E4BD4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 ramach szkoleń w zakresie lokalnego doskonalenia zawodowego policyjni pełnomocnicy </w:t>
      </w:r>
      <w:r w:rsidR="00152387" w:rsidRPr="0015238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ds. ochrony praw człowieka</w:t>
      </w:r>
      <w:r w:rsidR="0015238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omawiają tematy związane z dyskryminacją w tym osób z grup LGBT+.</w:t>
      </w:r>
    </w:p>
    <w:p w14:paraId="736C25E2" w14:textId="77777777" w:rsidR="00F66BB7" w:rsidRPr="00F66BB7" w:rsidRDefault="00F66BB7" w:rsidP="00F66B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We wrześniu 2025 roku odbyło szkolenie adresowane do profilaktyków społecznych poświęcone zagadnieniom osób z mniejszości LGBTQ+. Jako eksperci podczas seminarium wystąpili przedstawiciele Stowarzyszenia na Rzecz Osób LGBT </w:t>
      </w:r>
      <w:proofErr w:type="spellStart"/>
      <w:r w:rsidRPr="00F66BB7">
        <w:rPr>
          <w:rFonts w:ascii="Times New Roman" w:eastAsia="Times New Roman" w:hAnsi="Times New Roman" w:cs="Times New Roman"/>
          <w:i/>
          <w:kern w:val="0"/>
          <w:lang w:val="pl-PL" w:eastAsia="pl-PL"/>
          <w14:ligatures w14:val="none"/>
        </w:rPr>
        <w:t>Tolerado</w:t>
      </w:r>
      <w:proofErr w:type="spellEnd"/>
      <w:r w:rsidRPr="00F66BB7">
        <w:rPr>
          <w:rFonts w:ascii="Times New Roman" w:eastAsia="Times New Roman" w:hAnsi="Times New Roman" w:cs="Times New Roman"/>
          <w:i/>
          <w:kern w:val="0"/>
          <w:lang w:val="pl-PL" w:eastAsia="pl-PL"/>
          <w14:ligatures w14:val="none"/>
        </w:rPr>
        <w:t xml:space="preserve">,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którzy przeprowadzili szkolenie zatytułowane </w:t>
      </w:r>
      <w:r w:rsidRPr="00F66BB7">
        <w:rPr>
          <w:rFonts w:ascii="Times New Roman" w:eastAsia="Times New Roman" w:hAnsi="Times New Roman" w:cs="Times New Roman"/>
          <w:i/>
          <w:kern w:val="0"/>
          <w:lang w:val="pl-PL" w:eastAsia="pl-PL"/>
          <w14:ligatures w14:val="none"/>
        </w:rPr>
        <w:t xml:space="preserve">Moje zaimki to…. </w:t>
      </w:r>
      <w:r w:rsidRPr="00F66BB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Omówiono również zagadnienia  związane z transpłciowością i niebinarnością. Biuro Prewencji KGP zobowiązało się przekazać przedstawione na szkoleniu treści do wykorzystania służbowego funkcjonariuszom z komend powiatowych, rejonowych i miejskich Policji. </w:t>
      </w:r>
    </w:p>
    <w:p w14:paraId="26A0B618" w14:textId="77777777" w:rsidR="00A4043E" w:rsidRPr="00F66BB7" w:rsidRDefault="00A4043E">
      <w:pPr>
        <w:rPr>
          <w:lang w:val="pl-PL"/>
        </w:rPr>
      </w:pPr>
    </w:p>
    <w:sectPr w:rsidR="00A4043E" w:rsidRPr="00F66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BCEAF" w14:textId="77777777" w:rsidR="00F66BB7" w:rsidRDefault="00F66BB7" w:rsidP="00F66BB7">
      <w:pPr>
        <w:spacing w:after="0" w:line="240" w:lineRule="auto"/>
      </w:pPr>
      <w:r>
        <w:separator/>
      </w:r>
    </w:p>
  </w:endnote>
  <w:endnote w:type="continuationSeparator" w:id="0">
    <w:p w14:paraId="1C668F6E" w14:textId="77777777" w:rsidR="00F66BB7" w:rsidRDefault="00F66BB7" w:rsidP="00F66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310A7" w14:textId="77777777" w:rsidR="00F66BB7" w:rsidRDefault="00F66BB7" w:rsidP="00F66BB7">
      <w:pPr>
        <w:spacing w:after="0" w:line="240" w:lineRule="auto"/>
      </w:pPr>
      <w:r>
        <w:separator/>
      </w:r>
    </w:p>
  </w:footnote>
  <w:footnote w:type="continuationSeparator" w:id="0">
    <w:p w14:paraId="46A3973F" w14:textId="77777777" w:rsidR="00F66BB7" w:rsidRDefault="00F66BB7" w:rsidP="00F66BB7">
      <w:pPr>
        <w:spacing w:after="0" w:line="240" w:lineRule="auto"/>
      </w:pPr>
      <w:r>
        <w:continuationSeparator/>
      </w:r>
    </w:p>
  </w:footnote>
  <w:footnote w:id="1">
    <w:p w14:paraId="16F640FF" w14:textId="77777777" w:rsidR="00F66BB7" w:rsidRPr="00F66BB7" w:rsidRDefault="00F66BB7" w:rsidP="00F66BB7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  <w:rFonts w:ascii="Calibri" w:hAnsi="Calibri" w:cs="Calibri"/>
        </w:rPr>
        <w:footnoteRef/>
      </w:r>
      <w:r w:rsidRPr="00F66BB7">
        <w:rPr>
          <w:rFonts w:ascii="Calibri" w:hAnsi="Calibri" w:cs="Calibri"/>
          <w:lang w:val="pl-PL"/>
        </w:rPr>
        <w:t xml:space="preserve"> </w:t>
      </w:r>
      <w:r w:rsidRPr="00F66BB7">
        <w:rPr>
          <w:rFonts w:ascii="Calibri" w:hAnsi="Calibri" w:cs="Calibri"/>
          <w:sz w:val="18"/>
          <w:szCs w:val="18"/>
          <w:lang w:val="pl-PL"/>
        </w:rPr>
        <w:t>Dane dotyczące zrealizowanych spotkań oraz odbiorców/uczestników działań gromadzone są od 2022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143BF"/>
    <w:multiLevelType w:val="hybridMultilevel"/>
    <w:tmpl w:val="948C2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2373E"/>
    <w:multiLevelType w:val="hybridMultilevel"/>
    <w:tmpl w:val="F50EC3A6"/>
    <w:lvl w:ilvl="0" w:tplc="CCB61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D0DFE"/>
    <w:multiLevelType w:val="hybridMultilevel"/>
    <w:tmpl w:val="7FEE401E"/>
    <w:lvl w:ilvl="0" w:tplc="D34241B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4084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51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522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B7"/>
    <w:rsid w:val="000706D2"/>
    <w:rsid w:val="00152387"/>
    <w:rsid w:val="003048F7"/>
    <w:rsid w:val="00674D0F"/>
    <w:rsid w:val="00A4043E"/>
    <w:rsid w:val="00B2491A"/>
    <w:rsid w:val="00EE242B"/>
    <w:rsid w:val="00EF5459"/>
    <w:rsid w:val="00F6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3CA0"/>
  <w15:chartTrackingRefBased/>
  <w15:docId w15:val="{FAE95EE6-3324-4D29-B3F3-14BA0277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6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6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6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6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6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6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6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6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B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6B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6B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6B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6BB7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6B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6BB7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6B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6BB7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F66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6B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6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6B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66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6BB7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F66B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6B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6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6BB7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F66BB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B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BB7"/>
    <w:rPr>
      <w:sz w:val="20"/>
      <w:szCs w:val="20"/>
      <w:lang w:val="en-US"/>
    </w:rPr>
  </w:style>
  <w:style w:type="character" w:styleId="Odwoanieprzypisudolnego">
    <w:name w:val="footnote reference"/>
    <w:aliases w:val="Odwołanie przypisu,Footnote Refernece,BVI fnr,Footnote symbol,SUPERS,(Footnote Reference),Footnote,Voetnootverwijzing,Times 10 Point,Exposant 3 Point,Footnote reference number,note TESI,EN Footnote Reference,FZ,callo,4_G"/>
    <w:uiPriority w:val="99"/>
    <w:qFormat/>
    <w:rsid w:val="00F66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2</cp:revision>
  <dcterms:created xsi:type="dcterms:W3CDTF">2025-11-21T19:29:00Z</dcterms:created>
  <dcterms:modified xsi:type="dcterms:W3CDTF">2025-11-21T19:29:00Z</dcterms:modified>
</cp:coreProperties>
</file>